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MILLINGTON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fl.1455-66)</w:t>
      </w: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William Millington(q.v.).  </w:t>
      </w: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(Alumni Cantab. vol.1 part 3 p.190)</w:t>
      </w: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Aug.1455</w:t>
      </w:r>
      <w:r>
        <w:rPr>
          <w:rFonts w:ascii="Times New Roman" w:hAnsi="Times New Roman" w:cs="Times New Roman"/>
          <w:sz w:val="24"/>
          <w:szCs w:val="24"/>
        </w:rPr>
        <w:tab/>
        <w:t>He became Master of Clare Hall.  (ibid.)</w:t>
      </w: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May1466</w:t>
      </w:r>
      <w:r>
        <w:rPr>
          <w:rFonts w:ascii="Times New Roman" w:hAnsi="Times New Roman" w:cs="Times New Roman"/>
          <w:sz w:val="24"/>
          <w:szCs w:val="24"/>
        </w:rPr>
        <w:tab/>
        <w:t>He resigned.  (ibid.)</w:t>
      </w: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7F4" w:rsidRPr="00A407F4" w:rsidRDefault="00A407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A407F4" w:rsidRPr="00A407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7F4" w:rsidRDefault="00A407F4" w:rsidP="00564E3C">
      <w:pPr>
        <w:spacing w:after="0" w:line="240" w:lineRule="auto"/>
      </w:pPr>
      <w:r>
        <w:separator/>
      </w:r>
    </w:p>
  </w:endnote>
  <w:endnote w:type="continuationSeparator" w:id="0">
    <w:p w:rsidR="00A407F4" w:rsidRDefault="00A407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07F4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7F4" w:rsidRDefault="00A407F4" w:rsidP="00564E3C">
      <w:pPr>
        <w:spacing w:after="0" w:line="240" w:lineRule="auto"/>
      </w:pPr>
      <w:r>
        <w:separator/>
      </w:r>
    </w:p>
  </w:footnote>
  <w:footnote w:type="continuationSeparator" w:id="0">
    <w:p w:rsidR="00A407F4" w:rsidRDefault="00A407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7F4"/>
    <w:rsid w:val="00372DC6"/>
    <w:rsid w:val="00564E3C"/>
    <w:rsid w:val="0064591D"/>
    <w:rsid w:val="00A407F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7D411"/>
  <w15:chartTrackingRefBased/>
  <w15:docId w15:val="{95F51B47-9E8B-43E9-BF99-4E51B320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2015-10-10T18:31:00Z</dcterms:created>
  <dcterms:modified xsi:type="dcterms:W3CDTF">2015-10-10T18:34:00Z</dcterms:modified>
</cp:coreProperties>
</file>